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53833B20" w:rsidR="001A53D6" w:rsidRPr="00C66E4D" w:rsidRDefault="008D7A12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 w:rsidRPr="008D7A12">
              <w:rPr>
                <w:rFonts w:ascii="Times New Roman" w:hAnsi="Times New Roman" w:cs="Times New Roman"/>
                <w:b/>
                <w:color w:val="000000" w:themeColor="text1"/>
              </w:rPr>
              <w:t>JCVM-2991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52519482" w:rsidR="003069E0" w:rsidRPr="00C66E4D" w:rsidRDefault="008D7A12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8D7A12">
              <w:rPr>
                <w:rFonts w:ascii="Times New Roman" w:hAnsi="Times New Roman" w:cs="Times New Roman"/>
                <w:b/>
                <w:color w:val="000000" w:themeColor="text1"/>
              </w:rPr>
              <w:t>Ne Jia Yi Anna</w:t>
            </w:r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3DF0BB34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8D7A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: </w:t>
            </w:r>
            <w:r w:rsidR="008D7A12" w:rsidRPr="008D7A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Predictors of new-onset atrial fibrillation in the setting of acute coronary syndromes - A nationwide observational study</w:t>
            </w:r>
          </w:p>
          <w:p w14:paraId="7B6D8023" w14:textId="58D80C86" w:rsidR="00C73956" w:rsidRPr="00C73956" w:rsidRDefault="00140858" w:rsidP="008D7A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442E86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D7A12" w:rsidRPr="008D7A12">
              <w:rPr>
                <w:rFonts w:ascii="Times New Roman" w:hAnsi="Times New Roman" w:cs="Times New Roman"/>
                <w:color w:val="000000" w:themeColor="text1"/>
              </w:rPr>
              <w:t>Overall, this study provides valuable insights into the predictors of new-onset AF in ACS patients. The methodology is robust, and the findings have clinical significance. However, addressing the limitations and incorporating the suggestions would enhance the paper's impact and rigor.</w:t>
            </w:r>
          </w:p>
          <w:p w14:paraId="62D9A2D5" w14:textId="62BB2A67" w:rsidR="00C73956" w:rsidRPr="008D7A12" w:rsidRDefault="008D7A12" w:rsidP="008D7A12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8D7A1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inclusion of over 10,000 patients across 43 hospitals makes this a comprehensive dataset that is representative of ACS patients.</w:t>
            </w:r>
          </w:p>
          <w:p w14:paraId="4156AD59" w14:textId="181488C9" w:rsidR="008D7A12" w:rsidRPr="008D7A12" w:rsidRDefault="008D7A12" w:rsidP="008D7A12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8D7A1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identification of older age, male sex, high heart rate, and coronary disease burden as key predictors, along with the role of in-hospital CABG as a mediator, enhances our understanding of AF in ACS patients. </w:t>
            </w:r>
          </w:p>
          <w:p w14:paraId="1370072D" w14:textId="77777777" w:rsidR="008D7A12" w:rsidRPr="008D7A12" w:rsidRDefault="008D7A12" w:rsidP="008D7A12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8D7A1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Add more detailed data on the timing of AF onset (before or after CABG) to better establish causality between CABG and new-onset AF. A dedicated time-event analysis could help clarify this relationship and strengthen the claims about CABG as a dominant factor.</w:t>
            </w:r>
          </w:p>
          <w:p w14:paraId="05D8142E" w14:textId="616F1A8A" w:rsidR="008D7A12" w:rsidRPr="008D7A12" w:rsidRDefault="008D7A12" w:rsidP="008D7A12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8D7A1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Classify AF into subtypes where possible, and provide a more nuanced discussion of the clinical significance of each subtype. If this data is unavailable, acknowledge this limitation clearly and suggest it for future studies.</w:t>
            </w:r>
          </w:p>
          <w:p w14:paraId="74CAA4F6" w14:textId="61A5064E" w:rsidR="008D7A12" w:rsidRPr="008D7A12" w:rsidRDefault="008D7A12" w:rsidP="008D7A12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8D7A1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Enhance the discussion on potential residual confounding. For example, consider including more details about the patients' baseline treatments (like anticoagulants or anti-arrhythmic drugs), which could impact AF outcomes. A sensitivity analysis excluding patients who underwent CABG could also provide insights into non-surgical factors associated with AF.</w:t>
            </w:r>
          </w:p>
          <w:p w14:paraId="6472C07E" w14:textId="6C9FA89D" w:rsidR="008D7A12" w:rsidRPr="008D7A12" w:rsidRDefault="008D7A12" w:rsidP="008D7A12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8D7A1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Expand the discussion on why ACE/ARB therapy was not significantly associated with AF prevention in your cohort, referencing relevant literature that supports or contrasts with your findings. This will help place your study in a broader clinical context.</w:t>
            </w:r>
          </w:p>
          <w:p w14:paraId="387941E6" w14:textId="4BD0018B" w:rsidR="0049531E" w:rsidRPr="00C66E4D" w:rsidRDefault="00DE24E6" w:rsidP="004245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article 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25441D" w14:textId="77777777" w:rsidR="003B4397" w:rsidRDefault="003B4397" w:rsidP="00F65AB0">
      <w:pPr>
        <w:spacing w:after="0" w:line="240" w:lineRule="auto"/>
      </w:pPr>
      <w:r>
        <w:separator/>
      </w:r>
    </w:p>
  </w:endnote>
  <w:endnote w:type="continuationSeparator" w:id="0">
    <w:p w14:paraId="3F9E52A4" w14:textId="77777777" w:rsidR="003B4397" w:rsidRDefault="003B4397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2DD3C9" w14:textId="77777777" w:rsidR="003B4397" w:rsidRDefault="003B4397" w:rsidP="00F65AB0">
      <w:pPr>
        <w:spacing w:after="0" w:line="240" w:lineRule="auto"/>
      </w:pPr>
      <w:r>
        <w:separator/>
      </w:r>
    </w:p>
  </w:footnote>
  <w:footnote w:type="continuationSeparator" w:id="0">
    <w:p w14:paraId="6D36854B" w14:textId="77777777" w:rsidR="003B4397" w:rsidRDefault="003B4397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777AE"/>
    <w:multiLevelType w:val="hybridMultilevel"/>
    <w:tmpl w:val="227087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56F7D"/>
    <w:multiLevelType w:val="hybridMultilevel"/>
    <w:tmpl w:val="E24CF7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D6AAB"/>
    <w:multiLevelType w:val="hybridMultilevel"/>
    <w:tmpl w:val="C7B6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437C8"/>
    <w:multiLevelType w:val="hybridMultilevel"/>
    <w:tmpl w:val="6FAC9F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8A77FD"/>
    <w:multiLevelType w:val="hybridMultilevel"/>
    <w:tmpl w:val="E9E244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435F4F"/>
    <w:multiLevelType w:val="hybridMultilevel"/>
    <w:tmpl w:val="6F8E36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4A5A58"/>
    <w:multiLevelType w:val="hybridMultilevel"/>
    <w:tmpl w:val="4C782F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5715C6"/>
    <w:multiLevelType w:val="hybridMultilevel"/>
    <w:tmpl w:val="14C8AC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B2252"/>
    <w:multiLevelType w:val="hybridMultilevel"/>
    <w:tmpl w:val="C7F0D5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04F35"/>
    <w:multiLevelType w:val="hybridMultilevel"/>
    <w:tmpl w:val="CBBC8C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E52D6A"/>
    <w:multiLevelType w:val="hybridMultilevel"/>
    <w:tmpl w:val="11B4A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092DF7"/>
    <w:multiLevelType w:val="hybridMultilevel"/>
    <w:tmpl w:val="3DC870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223330"/>
    <w:multiLevelType w:val="hybridMultilevel"/>
    <w:tmpl w:val="D4FAFB3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F862F75"/>
    <w:multiLevelType w:val="hybridMultilevel"/>
    <w:tmpl w:val="A726C9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B731FD"/>
    <w:multiLevelType w:val="hybridMultilevel"/>
    <w:tmpl w:val="EAF6A2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E803B0"/>
    <w:multiLevelType w:val="hybridMultilevel"/>
    <w:tmpl w:val="461E4C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4827E0"/>
    <w:multiLevelType w:val="hybridMultilevel"/>
    <w:tmpl w:val="F2AC6A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6A2002"/>
    <w:multiLevelType w:val="hybridMultilevel"/>
    <w:tmpl w:val="32AA09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9"/>
  </w:num>
  <w:num w:numId="5">
    <w:abstractNumId w:val="11"/>
  </w:num>
  <w:num w:numId="6">
    <w:abstractNumId w:val="13"/>
  </w:num>
  <w:num w:numId="7">
    <w:abstractNumId w:val="20"/>
  </w:num>
  <w:num w:numId="8">
    <w:abstractNumId w:val="4"/>
  </w:num>
  <w:num w:numId="9">
    <w:abstractNumId w:val="15"/>
  </w:num>
  <w:num w:numId="10">
    <w:abstractNumId w:val="21"/>
  </w:num>
  <w:num w:numId="11">
    <w:abstractNumId w:val="23"/>
  </w:num>
  <w:num w:numId="12">
    <w:abstractNumId w:val="6"/>
  </w:num>
  <w:num w:numId="13">
    <w:abstractNumId w:val="18"/>
  </w:num>
  <w:num w:numId="14">
    <w:abstractNumId w:val="3"/>
  </w:num>
  <w:num w:numId="15">
    <w:abstractNumId w:val="12"/>
  </w:num>
  <w:num w:numId="16">
    <w:abstractNumId w:val="14"/>
  </w:num>
  <w:num w:numId="17">
    <w:abstractNumId w:val="5"/>
  </w:num>
  <w:num w:numId="18">
    <w:abstractNumId w:val="24"/>
  </w:num>
  <w:num w:numId="19">
    <w:abstractNumId w:val="10"/>
  </w:num>
  <w:num w:numId="20">
    <w:abstractNumId w:val="9"/>
  </w:num>
  <w:num w:numId="21">
    <w:abstractNumId w:val="16"/>
  </w:num>
  <w:num w:numId="22">
    <w:abstractNumId w:val="8"/>
  </w:num>
  <w:num w:numId="23">
    <w:abstractNumId w:val="17"/>
  </w:num>
  <w:num w:numId="24">
    <w:abstractNumId w:val="2"/>
  </w:num>
  <w:num w:numId="25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214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2C84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45E19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397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4BD1"/>
    <w:rsid w:val="0041650A"/>
    <w:rsid w:val="00421829"/>
    <w:rsid w:val="00423A7B"/>
    <w:rsid w:val="00424512"/>
    <w:rsid w:val="00424519"/>
    <w:rsid w:val="00426DBF"/>
    <w:rsid w:val="00427E44"/>
    <w:rsid w:val="00427F69"/>
    <w:rsid w:val="00430795"/>
    <w:rsid w:val="00433412"/>
    <w:rsid w:val="00433975"/>
    <w:rsid w:val="00436A3D"/>
    <w:rsid w:val="00442808"/>
    <w:rsid w:val="00442E86"/>
    <w:rsid w:val="00443A69"/>
    <w:rsid w:val="00445057"/>
    <w:rsid w:val="00445176"/>
    <w:rsid w:val="00445E5E"/>
    <w:rsid w:val="00450964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7C3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118B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96F40"/>
    <w:rsid w:val="006A0AC2"/>
    <w:rsid w:val="006A1242"/>
    <w:rsid w:val="006A1E7E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599A"/>
    <w:rsid w:val="008D7A12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86AFD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5D6C"/>
    <w:rsid w:val="009C72D3"/>
    <w:rsid w:val="009D50EB"/>
    <w:rsid w:val="009D584F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457D8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5C1E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2C9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877C3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B74BF"/>
    <w:rsid w:val="00BC035E"/>
    <w:rsid w:val="00BC3792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5B3"/>
    <w:rsid w:val="00C12A12"/>
    <w:rsid w:val="00C15B5E"/>
    <w:rsid w:val="00C16DBD"/>
    <w:rsid w:val="00C17CE2"/>
    <w:rsid w:val="00C21D1D"/>
    <w:rsid w:val="00C242DB"/>
    <w:rsid w:val="00C24336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956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4B0D"/>
    <w:rsid w:val="00CF510B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17179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A0B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5C21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0D8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5A97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5724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27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  <w15:docId w15:val="{E4CEB6C8-A973-4782-9C6C-48621DC41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3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1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3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3C5B7-E2B6-4769-848C-D0BDDEEF0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2024-10-07T07:10:00Z</dcterms:created>
  <dcterms:modified xsi:type="dcterms:W3CDTF">2024-10-07T07:10:00Z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